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1"/>
        </w:rPr>
      </w:pPr>
    </w:p>
    <w:p>
      <w:pPr>
        <w:pStyle w:val="ListParagraph"/>
        <w:numPr>
          <w:ilvl w:val="0"/>
          <w:numId w:val="1"/>
        </w:numPr>
        <w:tabs>
          <w:tab w:pos="7448" w:val="left" w:leader="none"/>
        </w:tabs>
        <w:spacing w:line="240" w:lineRule="auto" w:before="78" w:after="0"/>
        <w:ind w:left="7447" w:right="0" w:hanging="351"/>
        <w:jc w:val="left"/>
        <w:rPr>
          <w:sz w:val="20"/>
        </w:rPr>
      </w:pPr>
      <w:r>
        <w:rPr>
          <w:spacing w:val="-9"/>
          <w:w w:val="95"/>
          <w:sz w:val="20"/>
        </w:rPr>
        <w:t>年 </w:t>
      </w:r>
      <w:r>
        <w:rPr>
          <w:rFonts w:ascii="Times New Roman" w:eastAsia="Times New Roman"/>
          <w:w w:val="95"/>
          <w:sz w:val="20"/>
        </w:rPr>
        <w:t>08</w:t>
      </w:r>
      <w:r>
        <w:rPr>
          <w:rFonts w:ascii="Times New Roman" w:eastAsia="Times New Roman"/>
          <w:spacing w:val="27"/>
          <w:w w:val="95"/>
          <w:sz w:val="20"/>
        </w:rPr>
        <w:t> </w:t>
      </w:r>
      <w:r>
        <w:rPr>
          <w:spacing w:val="-8"/>
          <w:w w:val="95"/>
          <w:sz w:val="20"/>
        </w:rPr>
        <w:t>月 </w:t>
      </w:r>
      <w:r>
        <w:rPr>
          <w:rFonts w:ascii="Times New Roman" w:eastAsia="Times New Roman"/>
          <w:w w:val="95"/>
          <w:sz w:val="20"/>
        </w:rPr>
        <w:t>12</w:t>
      </w:r>
      <w:r>
        <w:rPr>
          <w:rFonts w:ascii="Times New Roman" w:eastAsia="Times New Roman"/>
          <w:spacing w:val="27"/>
          <w:w w:val="95"/>
          <w:sz w:val="20"/>
        </w:rPr>
        <w:t> </w:t>
      </w:r>
      <w:r>
        <w:rPr>
          <w:w w:val="95"/>
          <w:sz w:val="20"/>
        </w:rPr>
        <w:t>日所務會議修訂</w:t>
      </w:r>
    </w:p>
    <w:p>
      <w:pPr>
        <w:pStyle w:val="ListParagraph"/>
        <w:numPr>
          <w:ilvl w:val="0"/>
          <w:numId w:val="1"/>
        </w:numPr>
        <w:tabs>
          <w:tab w:pos="7448" w:val="left" w:leader="none"/>
        </w:tabs>
        <w:spacing w:line="240" w:lineRule="auto" w:before="3" w:after="0"/>
        <w:ind w:left="7447" w:right="0" w:hanging="351"/>
        <w:jc w:val="left"/>
        <w:rPr>
          <w:sz w:val="20"/>
        </w:rPr>
      </w:pPr>
      <w:r>
        <w:rPr>
          <w:spacing w:val="-9"/>
          <w:w w:val="95"/>
          <w:sz w:val="20"/>
        </w:rPr>
        <w:t>年 </w:t>
      </w:r>
      <w:r>
        <w:rPr>
          <w:rFonts w:ascii="Times New Roman" w:eastAsia="Times New Roman"/>
          <w:w w:val="95"/>
          <w:sz w:val="20"/>
        </w:rPr>
        <w:t>08</w:t>
      </w:r>
      <w:r>
        <w:rPr>
          <w:rFonts w:ascii="Times New Roman" w:eastAsia="Times New Roman"/>
          <w:spacing w:val="27"/>
          <w:w w:val="95"/>
          <w:sz w:val="20"/>
        </w:rPr>
        <w:t> </w:t>
      </w:r>
      <w:r>
        <w:rPr>
          <w:spacing w:val="-8"/>
          <w:w w:val="95"/>
          <w:sz w:val="20"/>
        </w:rPr>
        <w:t>月 </w:t>
      </w:r>
      <w:r>
        <w:rPr>
          <w:rFonts w:ascii="Times New Roman" w:eastAsia="Times New Roman"/>
          <w:w w:val="95"/>
          <w:sz w:val="20"/>
        </w:rPr>
        <w:t>15</w:t>
      </w:r>
      <w:r>
        <w:rPr>
          <w:rFonts w:ascii="Times New Roman" w:eastAsia="Times New Roman"/>
          <w:spacing w:val="27"/>
          <w:w w:val="95"/>
          <w:sz w:val="20"/>
        </w:rPr>
        <w:t> </w:t>
      </w:r>
      <w:r>
        <w:rPr>
          <w:w w:val="95"/>
          <w:sz w:val="20"/>
        </w:rPr>
        <w:t>日所務會議修訂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9"/>
        </w:rPr>
      </w:pPr>
    </w:p>
    <w:p>
      <w:pPr>
        <w:pStyle w:val="Heading1"/>
        <w:tabs>
          <w:tab w:pos="1377" w:val="left" w:leader="none"/>
        </w:tabs>
      </w:pPr>
      <w:r>
        <w:rPr/>
        <w:t>第一條</w:t>
        <w:tab/>
        <w:t>目的</w:t>
      </w:r>
    </w:p>
    <w:p>
      <w:pPr>
        <w:pStyle w:val="BodyText"/>
        <w:spacing w:line="312" w:lineRule="auto" w:before="39"/>
        <w:ind w:left="808" w:right="173"/>
      </w:pPr>
      <w:r>
        <w:rPr/>
        <w:t>根據長庚大學教學助教</w:t>
      </w:r>
      <w:r>
        <w:rPr>
          <w:rFonts w:ascii="Times New Roman" w:eastAsia="Times New Roman"/>
        </w:rPr>
        <w:t>(</w:t>
      </w:r>
      <w:r>
        <w:rPr>
          <w:spacing w:val="5"/>
        </w:rPr>
        <w:t>以下均簡稱 </w:t>
      </w:r>
      <w:r>
        <w:rPr>
          <w:rFonts w:ascii="Times New Roman" w:eastAsia="Times New Roman"/>
        </w:rPr>
        <w:t>TA)</w:t>
      </w:r>
      <w:r>
        <w:rPr/>
        <w:t>給付標準暨評核作業要點，為鼓勵本所學生擔</w:t>
      </w:r>
      <w:r>
        <w:rPr>
          <w:spacing w:val="-32"/>
        </w:rPr>
        <w:t>任 </w:t>
      </w:r>
      <w:r>
        <w:rPr>
          <w:rFonts w:ascii="Times New Roman" w:eastAsia="Times New Roman"/>
          <w:spacing w:val="-2"/>
        </w:rPr>
        <w:t>TA</w:t>
      </w:r>
      <w:r>
        <w:rPr>
          <w:spacing w:val="-9"/>
        </w:rPr>
        <w:t>，並提供所上甄選 </w:t>
      </w:r>
      <w:r>
        <w:rPr>
          <w:rFonts w:ascii="Times New Roman" w:eastAsia="Times New Roman"/>
          <w:spacing w:val="-2"/>
        </w:rPr>
        <w:t>TA</w:t>
      </w:r>
      <w:r>
        <w:rPr>
          <w:rFonts w:ascii="Times New Roman" w:eastAsia="Times New Roman"/>
          <w:spacing w:val="-1"/>
        </w:rPr>
        <w:t> </w:t>
      </w:r>
      <w:r>
        <w:rPr>
          <w:spacing w:val="-1"/>
        </w:rPr>
        <w:t>之依據，特訂定本評核作業辦法。</w:t>
      </w:r>
    </w:p>
    <w:p>
      <w:pPr>
        <w:pStyle w:val="BodyText"/>
        <w:spacing w:before="3"/>
        <w:rPr>
          <w:sz w:val="26"/>
        </w:rPr>
      </w:pPr>
    </w:p>
    <w:p>
      <w:pPr>
        <w:pStyle w:val="Heading1"/>
        <w:tabs>
          <w:tab w:pos="1377" w:val="left" w:leader="none"/>
        </w:tabs>
      </w:pPr>
      <w:r>
        <w:rPr/>
        <w:t>第二條</w:t>
        <w:tab/>
        <w:t>資格</w:t>
      </w:r>
    </w:p>
    <w:p>
      <w:pPr>
        <w:pStyle w:val="BodyText"/>
        <w:spacing w:line="312" w:lineRule="auto" w:before="36"/>
        <w:ind w:left="808" w:right="5287"/>
        <w:jc w:val="both"/>
      </w:pPr>
      <w:r>
        <w:rPr>
          <w:spacing w:val="-7"/>
        </w:rPr>
        <w:t>一、 本所碩士班學生，不含在職生。</w:t>
      </w:r>
      <w:r>
        <w:rPr>
          <w:spacing w:val="-5"/>
          <w:w w:val="95"/>
        </w:rPr>
        <w:t>二、 </w:t>
      </w:r>
      <w:r>
        <w:rPr>
          <w:rFonts w:ascii="Times New Roman" w:eastAsia="Times New Roman"/>
          <w:w w:val="95"/>
        </w:rPr>
        <w:t>TA</w:t>
      </w:r>
      <w:r>
        <w:rPr>
          <w:rFonts w:ascii="Times New Roman" w:eastAsia="Times New Roman"/>
          <w:spacing w:val="9"/>
          <w:w w:val="95"/>
        </w:rPr>
        <w:t> </w:t>
      </w:r>
      <w:r>
        <w:rPr>
          <w:w w:val="95"/>
        </w:rPr>
        <w:t>人選依各年級評核。</w:t>
      </w:r>
    </w:p>
    <w:p>
      <w:pPr>
        <w:pStyle w:val="BodyText"/>
        <w:spacing w:line="312" w:lineRule="auto" w:before="3"/>
        <w:ind w:left="1377" w:right="178" w:hanging="569"/>
        <w:jc w:val="both"/>
      </w:pPr>
      <w:r>
        <w:rPr>
          <w:spacing w:val="-11"/>
        </w:rPr>
        <w:t>三、 </w:t>
      </w:r>
      <w:r>
        <w:rPr>
          <w:rFonts w:ascii="Times New Roman" w:eastAsia="Times New Roman"/>
          <w:spacing w:val="-20"/>
        </w:rPr>
        <w:t>T</w:t>
      </w:r>
      <w:r>
        <w:rPr>
          <w:rFonts w:ascii="Times New Roman" w:eastAsia="Times New Roman"/>
        </w:rPr>
        <w:t>A</w:t>
      </w:r>
      <w:r>
        <w:rPr>
          <w:rFonts w:ascii="Times New Roman" w:eastAsia="Times New Roman"/>
          <w:spacing w:val="-1"/>
        </w:rPr>
        <w:t>  </w:t>
      </w:r>
      <w:r>
        <w:rPr/>
        <w:t>申請由學生提出</w:t>
      </w:r>
      <w:r>
        <w:rPr>
          <w:spacing w:val="2"/>
        </w:rPr>
        <w:t>（</w:t>
      </w:r>
      <w:r>
        <w:rPr/>
        <w:t>如附表</w:t>
      </w:r>
      <w:r>
        <w:rPr>
          <w:spacing w:val="-120"/>
        </w:rPr>
        <w:t>）</w:t>
      </w:r>
      <w:r>
        <w:rPr>
          <w:spacing w:val="-1"/>
        </w:rPr>
        <w:t>，經本所評核委員會進行成績考核及排序後，再根</w:t>
      </w:r>
      <w:r>
        <w:rPr>
          <w:spacing w:val="-14"/>
        </w:rPr>
        <w:t>據當年度 </w:t>
      </w:r>
      <w:r>
        <w:rPr>
          <w:rFonts w:ascii="Times New Roman" w:eastAsia="Times New Roman"/>
          <w:spacing w:val="-2"/>
        </w:rPr>
        <w:t>TA</w:t>
      </w:r>
      <w:r>
        <w:rPr>
          <w:rFonts w:ascii="Times New Roman" w:eastAsia="Times New Roman"/>
        </w:rPr>
        <w:t> </w:t>
      </w:r>
      <w:r>
        <w:rPr>
          <w:spacing w:val="-1"/>
        </w:rPr>
        <w:t>配額排序決定人選。</w:t>
      </w:r>
    </w:p>
    <w:p>
      <w:pPr>
        <w:pStyle w:val="BodyText"/>
        <w:spacing w:line="312" w:lineRule="auto"/>
        <w:ind w:left="1377" w:right="168" w:hanging="569"/>
        <w:jc w:val="both"/>
      </w:pPr>
      <w:r>
        <w:rPr>
          <w:spacing w:val="-8"/>
        </w:rPr>
        <w:t>四、 原則上，各學年度上學期由碩二生擔任 </w:t>
      </w:r>
      <w:r>
        <w:rPr>
          <w:rFonts w:ascii="Times New Roman" w:eastAsia="Times New Roman"/>
          <w:spacing w:val="-1"/>
        </w:rPr>
        <w:t>TA</w:t>
      </w:r>
      <w:r>
        <w:rPr>
          <w:spacing w:val="-3"/>
        </w:rPr>
        <w:t>；各學年度下學期由碩一生擔任 </w:t>
      </w:r>
      <w:r>
        <w:rPr>
          <w:rFonts w:ascii="Times New Roman" w:eastAsia="Times New Roman"/>
          <w:spacing w:val="-1"/>
        </w:rPr>
        <w:t>TA</w:t>
      </w:r>
      <w:r>
        <w:rPr>
          <w:spacing w:val="-1"/>
        </w:rPr>
        <w:t>。</w:t>
      </w:r>
      <w:r>
        <w:rPr/>
        <w:t>若第一次公告申請截止後，申請人數不及核定人數時，第二次公告申請則不受年級限制。</w:t>
      </w:r>
    </w:p>
    <w:p>
      <w:pPr>
        <w:pStyle w:val="BodyText"/>
        <w:ind w:left="808"/>
        <w:jc w:val="both"/>
      </w:pPr>
      <w:r>
        <w:rPr>
          <w:w w:val="95"/>
        </w:rPr>
        <w:t>五、</w:t>
      </w:r>
      <w:r>
        <w:rPr>
          <w:spacing w:val="207"/>
        </w:rPr>
        <w:t> </w:t>
      </w:r>
      <w:r>
        <w:rPr>
          <w:w w:val="95"/>
        </w:rPr>
        <w:t>為落實學校環安事務推動，環境安全委員召集人可</w:t>
      </w:r>
      <w:r>
        <w:rPr>
          <w:w w:val="95"/>
          <w:u w:val="single"/>
        </w:rPr>
        <w:t>優先</w:t>
      </w:r>
      <w:r>
        <w:rPr>
          <w:w w:val="95"/>
        </w:rPr>
        <w:t>指定一位研究生擔任</w:t>
      </w:r>
      <w:r>
        <w:rPr>
          <w:spacing w:val="136"/>
        </w:rPr>
        <w:t> </w:t>
      </w:r>
      <w:r>
        <w:rPr>
          <w:rFonts w:ascii="Times New Roman" w:eastAsia="Times New Roman"/>
          <w:w w:val="95"/>
        </w:rPr>
        <w:t>TA</w:t>
      </w:r>
      <w:r>
        <w:rPr>
          <w:w w:val="95"/>
        </w:rPr>
        <w:t>，</w:t>
      </w:r>
    </w:p>
    <w:p>
      <w:pPr>
        <w:pStyle w:val="BodyText"/>
        <w:spacing w:before="94"/>
        <w:ind w:left="1377"/>
        <w:jc w:val="both"/>
      </w:pPr>
      <w:r>
        <w:rPr>
          <w:rFonts w:ascii="Times New Roman" w:eastAsia="Times New Roman"/>
        </w:rPr>
        <w:t>TA</w:t>
      </w:r>
      <w:r>
        <w:rPr>
          <w:rFonts w:ascii="Times New Roman" w:eastAsia="Times New Roman"/>
          <w:spacing w:val="-10"/>
        </w:rPr>
        <w:t> </w:t>
      </w:r>
      <w:r>
        <w:rPr/>
        <w:t>資格不受本條第二、三項與第五條規定限制。</w:t>
      </w:r>
    </w:p>
    <w:p>
      <w:pPr>
        <w:pStyle w:val="BodyText"/>
        <w:spacing w:before="4"/>
        <w:rPr>
          <w:sz w:val="33"/>
        </w:rPr>
      </w:pPr>
    </w:p>
    <w:p>
      <w:pPr>
        <w:pStyle w:val="Heading1"/>
        <w:tabs>
          <w:tab w:pos="1377" w:val="left" w:leader="none"/>
        </w:tabs>
      </w:pPr>
      <w:r>
        <w:rPr/>
        <w:t>第三條</w:t>
        <w:tab/>
        <w:t>名額</w:t>
      </w:r>
    </w:p>
    <w:p>
      <w:pPr>
        <w:pStyle w:val="BodyText"/>
        <w:spacing w:before="39"/>
        <w:ind w:left="820"/>
        <w:jc w:val="both"/>
      </w:pPr>
      <w:r>
        <w:rPr>
          <w:spacing w:val="3"/>
          <w:w w:val="95"/>
        </w:rPr>
        <w:t>每學期開學前依工學院分配金額公告 </w:t>
      </w:r>
      <w:r>
        <w:rPr>
          <w:rFonts w:ascii="Times New Roman" w:eastAsia="Times New Roman"/>
          <w:w w:val="95"/>
        </w:rPr>
        <w:t>TA</w:t>
      </w:r>
      <w:r>
        <w:rPr>
          <w:rFonts w:ascii="Times New Roman" w:eastAsia="Times New Roman"/>
          <w:spacing w:val="110"/>
        </w:rPr>
        <w:t> </w:t>
      </w:r>
      <w:r>
        <w:rPr>
          <w:w w:val="95"/>
        </w:rPr>
        <w:t>名額。</w:t>
      </w:r>
    </w:p>
    <w:p>
      <w:pPr>
        <w:pStyle w:val="BodyText"/>
        <w:spacing w:before="3"/>
        <w:rPr>
          <w:sz w:val="33"/>
        </w:rPr>
      </w:pPr>
    </w:p>
    <w:p>
      <w:pPr>
        <w:pStyle w:val="Heading1"/>
        <w:tabs>
          <w:tab w:pos="1377" w:val="left" w:leader="none"/>
        </w:tabs>
        <w:spacing w:before="1"/>
      </w:pPr>
      <w:r>
        <w:rPr/>
        <w:t>第四條</w:t>
        <w:tab/>
      </w:r>
      <w:r>
        <w:rPr>
          <w:rFonts w:ascii="Times New Roman" w:eastAsia="Times New Roman"/>
          <w:spacing w:val="-1"/>
        </w:rPr>
        <w:t>TA</w:t>
      </w:r>
      <w:r>
        <w:rPr>
          <w:rFonts w:ascii="Times New Roman" w:eastAsia="Times New Roman"/>
          <w:spacing w:val="-14"/>
        </w:rPr>
        <w:t> </w:t>
      </w:r>
      <w:r>
        <w:rPr>
          <w:spacing w:val="-1"/>
        </w:rPr>
        <w:t>工作</w:t>
      </w:r>
      <w:r>
        <w:rPr/>
        <w:t>之期間</w:t>
      </w:r>
    </w:p>
    <w:p>
      <w:pPr>
        <w:pStyle w:val="BodyText"/>
        <w:spacing w:line="312" w:lineRule="auto" w:before="38"/>
        <w:ind w:left="820" w:right="4163"/>
      </w:pPr>
      <w:r>
        <w:rPr>
          <w:spacing w:val="-1"/>
        </w:rPr>
        <w:t>上學期為開學日至該學年度下學期開學前一天。</w:t>
      </w:r>
      <w:r>
        <w:rPr/>
        <w:t>下學期為開學日至下一學年度開學前一天。</w:t>
      </w:r>
    </w:p>
    <w:p>
      <w:pPr>
        <w:pStyle w:val="BodyText"/>
        <w:spacing w:before="3"/>
        <w:rPr>
          <w:sz w:val="26"/>
        </w:rPr>
      </w:pPr>
    </w:p>
    <w:p>
      <w:pPr>
        <w:pStyle w:val="Heading1"/>
        <w:tabs>
          <w:tab w:pos="1377" w:val="left" w:leader="none"/>
        </w:tabs>
      </w:pPr>
      <w:r>
        <w:rPr/>
        <w:t>第五條</w:t>
        <w:tab/>
        <w:t>評核辦法</w:t>
      </w:r>
    </w:p>
    <w:p>
      <w:pPr>
        <w:pStyle w:val="BodyText"/>
        <w:spacing w:line="312" w:lineRule="auto" w:before="37"/>
        <w:ind w:left="1374" w:right="2286" w:hanging="555"/>
      </w:pPr>
      <w:r>
        <w:rPr>
          <w:spacing w:val="-11"/>
        </w:rPr>
        <w:t>一、 各學年度上學期原則上由碩二生擔任 </w:t>
      </w:r>
      <w:r>
        <w:rPr>
          <w:rFonts w:ascii="Times New Roman" w:eastAsia="Times New Roman"/>
          <w:spacing w:val="-1"/>
        </w:rPr>
        <w:t>TA</w:t>
      </w:r>
      <w:r>
        <w:rPr>
          <w:spacing w:val="-1"/>
        </w:rPr>
        <w:t>，成績計算方法為：</w:t>
      </w:r>
      <w:r>
        <w:rPr>
          <w:spacing w:val="-117"/>
        </w:rPr>
        <w:t> </w:t>
      </w:r>
      <w:r>
        <w:rPr/>
        <w:t>學業成績：</w:t>
      </w:r>
    </w:p>
    <w:p>
      <w:pPr>
        <w:pStyle w:val="BodyText"/>
        <w:spacing w:line="312" w:lineRule="auto" w:before="2"/>
        <w:ind w:left="1941" w:right="173" w:hanging="425"/>
      </w:pPr>
      <w:r>
        <w:rPr>
          <w:rFonts w:ascii="Times New Roman" w:eastAsia="Times New Roman"/>
          <w:spacing w:val="-17"/>
        </w:rPr>
        <w:t>1</w:t>
      </w:r>
      <w:r>
        <w:rPr>
          <w:spacing w:val="-7"/>
        </w:rPr>
        <w:t>、 碩一上學期必修科目成績</w:t>
      </w:r>
      <w:r>
        <w:rPr/>
        <w:t>（以修讀必修學分數平均</w:t>
      </w:r>
      <w:r>
        <w:rPr>
          <w:spacing w:val="-34"/>
        </w:rPr>
        <w:t>）</w:t>
      </w:r>
      <w:r>
        <w:rPr>
          <w:spacing w:val="-29"/>
        </w:rPr>
        <w:t>之 </w:t>
      </w:r>
      <w:r>
        <w:rPr>
          <w:rFonts w:ascii="Times New Roman" w:eastAsia="Times New Roman"/>
          <w:spacing w:val="-9"/>
        </w:rPr>
        <w:t>75</w:t>
      </w:r>
      <w:r>
        <w:rPr>
          <w:spacing w:val="-6"/>
        </w:rPr>
        <w:t>％，與選修科目成</w:t>
      </w:r>
      <w:r>
        <w:rPr>
          <w:spacing w:val="-20"/>
        </w:rPr>
        <w:t>績之 </w:t>
      </w:r>
      <w:r>
        <w:rPr>
          <w:rFonts w:ascii="Times New Roman" w:eastAsia="Times New Roman"/>
        </w:rPr>
        <w:t>25</w:t>
      </w:r>
      <w:r>
        <w:rPr/>
        <w:t>％（以修讀選修學分數平均）加總計算。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1374"/>
      </w:pPr>
      <w:r>
        <w:rPr/>
        <w:t>研究表現：</w:t>
      </w:r>
    </w:p>
    <w:p>
      <w:pPr>
        <w:pStyle w:val="BodyText"/>
        <w:spacing w:before="91"/>
        <w:ind w:left="1516"/>
      </w:pPr>
      <w:r>
        <w:rPr>
          <w:rFonts w:ascii="Times New Roman" w:eastAsia="Times New Roman"/>
          <w:spacing w:val="-2"/>
        </w:rPr>
        <w:t>2</w:t>
      </w:r>
      <w:r>
        <w:rPr>
          <w:spacing w:val="-5"/>
        </w:rPr>
        <w:t>、 以第一作者</w:t>
      </w:r>
      <w:r>
        <w:rPr>
          <w:spacing w:val="-2"/>
        </w:rPr>
        <w:t>（指導教授排名除外）</w:t>
      </w:r>
      <w:r>
        <w:rPr>
          <w:spacing w:val="-21"/>
        </w:rPr>
        <w:t>投稿 </w:t>
      </w:r>
      <w:r>
        <w:rPr>
          <w:rFonts w:ascii="Times New Roman" w:eastAsia="Times New Roman"/>
          <w:spacing w:val="-2"/>
        </w:rPr>
        <w:t>SCI</w:t>
      </w:r>
      <w:r>
        <w:rPr>
          <w:rFonts w:ascii="Times New Roman" w:eastAsia="Times New Roman"/>
          <w:spacing w:val="-6"/>
        </w:rPr>
        <w:t> </w:t>
      </w:r>
      <w:r>
        <w:rPr>
          <w:spacing w:val="-2"/>
        </w:rPr>
        <w:t>期刊論文，每篇論文另加總成績</w:t>
      </w:r>
    </w:p>
    <w:p>
      <w:pPr>
        <w:pStyle w:val="BodyText"/>
        <w:spacing w:before="94"/>
        <w:ind w:left="1941"/>
      </w:pPr>
      <w:r>
        <w:rPr>
          <w:rFonts w:ascii="Times New Roman" w:eastAsia="Times New Roman"/>
        </w:rPr>
        <w:t>4 </w:t>
      </w:r>
      <w:r>
        <w:rPr>
          <w:spacing w:val="-4"/>
        </w:rPr>
        <w:t>分；列為非第一作者每篇論文另加總成績 </w:t>
      </w:r>
      <w:r>
        <w:rPr>
          <w:rFonts w:ascii="Times New Roman" w:eastAsia="Times New Roman"/>
        </w:rPr>
        <w:t>0.5 </w:t>
      </w:r>
      <w:r>
        <w:rPr/>
        <w:t>分。</w:t>
      </w:r>
    </w:p>
    <w:p>
      <w:pPr>
        <w:spacing w:after="0"/>
        <w:sectPr>
          <w:headerReference w:type="default" r:id="rId5"/>
          <w:type w:val="continuous"/>
          <w:pgSz w:w="11910" w:h="16840"/>
          <w:pgMar w:header="897" w:top="1600" w:bottom="280" w:left="980" w:right="900"/>
          <w:pgNumType w:start="1"/>
        </w:sectPr>
      </w:pPr>
    </w:p>
    <w:p>
      <w:pPr>
        <w:pStyle w:val="BodyText"/>
        <w:spacing w:line="312" w:lineRule="auto" w:before="64"/>
        <w:ind w:left="1941" w:right="177" w:hanging="425"/>
      </w:pPr>
      <w:r>
        <w:rPr>
          <w:rFonts w:ascii="Times New Roman" w:eastAsia="Times New Roman"/>
          <w:spacing w:val="-2"/>
        </w:rPr>
        <w:t>3</w:t>
      </w:r>
      <w:r>
        <w:rPr>
          <w:spacing w:val="-7"/>
        </w:rPr>
        <w:t>、 以第一作者</w:t>
      </w:r>
      <w:r>
        <w:rPr>
          <w:spacing w:val="-2"/>
        </w:rPr>
        <w:t>（指導教授排名除外）投稿國內外學術研討會，每篇論文另加總</w:t>
      </w:r>
      <w:r>
        <w:rPr>
          <w:spacing w:val="-20"/>
        </w:rPr>
        <w:t>成績 </w:t>
      </w:r>
      <w:r>
        <w:rPr>
          <w:rFonts w:ascii="Times New Roman" w:eastAsia="Times New Roman"/>
        </w:rPr>
        <w:t>0.5 </w:t>
      </w:r>
      <w:r>
        <w:rPr/>
        <w:t>分。</w:t>
      </w:r>
    </w:p>
    <w:p>
      <w:pPr>
        <w:pStyle w:val="BodyText"/>
        <w:spacing w:line="307" w:lineRule="exact"/>
        <w:ind w:left="1516"/>
      </w:pPr>
      <w:r>
        <w:rPr>
          <w:rFonts w:ascii="Times New Roman" w:eastAsia="Times New Roman"/>
        </w:rPr>
        <w:t>4</w:t>
      </w:r>
      <w:r>
        <w:rPr>
          <w:spacing w:val="-3"/>
        </w:rPr>
        <w:t>、 以主要發明人之一提出專利申請，每篇專利另加總成績 </w:t>
      </w:r>
      <w:r>
        <w:rPr>
          <w:rFonts w:ascii="Times New Roman" w:eastAsia="Times New Roman"/>
        </w:rPr>
        <w:t>1 </w:t>
      </w:r>
      <w:r>
        <w:rPr/>
        <w:t>分。</w:t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ind w:left="1374"/>
      </w:pPr>
      <w:r>
        <w:rPr>
          <w:spacing w:val="-5"/>
          <w:w w:val="95"/>
        </w:rPr>
        <w:t>擔任 </w:t>
      </w:r>
      <w:r>
        <w:rPr>
          <w:rFonts w:ascii="Times New Roman" w:eastAsia="Times New Roman"/>
          <w:w w:val="95"/>
        </w:rPr>
        <w:t>TA</w:t>
      </w:r>
      <w:r>
        <w:rPr>
          <w:rFonts w:ascii="Times New Roman" w:eastAsia="Times New Roman"/>
          <w:spacing w:val="41"/>
          <w:w w:val="95"/>
        </w:rPr>
        <w:t> </w:t>
      </w:r>
      <w:r>
        <w:rPr>
          <w:w w:val="95"/>
        </w:rPr>
        <w:t>之適任性：</w:t>
      </w:r>
    </w:p>
    <w:p>
      <w:pPr>
        <w:pStyle w:val="BodyText"/>
        <w:spacing w:before="94"/>
        <w:ind w:left="1516"/>
      </w:pPr>
      <w:r>
        <w:rPr>
          <w:rFonts w:ascii="Times New Roman" w:eastAsia="Times New Roman"/>
        </w:rPr>
        <w:t>5</w:t>
      </w:r>
      <w:r>
        <w:rPr/>
        <w:t>、 由評核委員以面試或參考指導教授意見為評分。</w:t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spacing w:line="314" w:lineRule="auto" w:before="1"/>
        <w:ind w:left="1406" w:right="2286" w:hanging="586"/>
      </w:pPr>
      <w:r>
        <w:rPr>
          <w:spacing w:val="-12"/>
        </w:rPr>
        <w:t>二、 各學年度下學期原則上由碩一生擔任 </w:t>
      </w:r>
      <w:r>
        <w:rPr>
          <w:rFonts w:ascii="Times New Roman" w:eastAsia="Times New Roman"/>
          <w:spacing w:val="-1"/>
        </w:rPr>
        <w:t>TA</w:t>
      </w:r>
      <w:r>
        <w:rPr>
          <w:spacing w:val="-1"/>
        </w:rPr>
        <w:t>，成績計算方法為：</w:t>
      </w:r>
      <w:r>
        <w:rPr>
          <w:spacing w:val="-117"/>
        </w:rPr>
        <w:t> </w:t>
      </w:r>
      <w:r>
        <w:rPr/>
        <w:t>學業成績：</w:t>
      </w:r>
    </w:p>
    <w:p>
      <w:pPr>
        <w:pStyle w:val="BodyText"/>
        <w:spacing w:line="312" w:lineRule="auto"/>
        <w:ind w:left="1941" w:right="173" w:hanging="425"/>
      </w:pPr>
      <w:r>
        <w:rPr>
          <w:rFonts w:ascii="Times New Roman" w:eastAsia="Times New Roman"/>
          <w:spacing w:val="-17"/>
        </w:rPr>
        <w:t>1</w:t>
      </w:r>
      <w:r>
        <w:rPr>
          <w:spacing w:val="-7"/>
        </w:rPr>
        <w:t>、 碩一上學期必修科目成績</w:t>
      </w:r>
      <w:r>
        <w:rPr/>
        <w:t>（以修讀必修學分數平均</w:t>
      </w:r>
      <w:r>
        <w:rPr>
          <w:spacing w:val="-34"/>
        </w:rPr>
        <w:t>）</w:t>
      </w:r>
      <w:r>
        <w:rPr>
          <w:spacing w:val="-29"/>
        </w:rPr>
        <w:t>之 </w:t>
      </w:r>
      <w:r>
        <w:rPr>
          <w:rFonts w:ascii="Times New Roman" w:eastAsia="Times New Roman"/>
          <w:spacing w:val="-9"/>
        </w:rPr>
        <w:t>75</w:t>
      </w:r>
      <w:r>
        <w:rPr>
          <w:spacing w:val="-6"/>
        </w:rPr>
        <w:t>％，與選修科目成</w:t>
      </w:r>
      <w:r>
        <w:rPr>
          <w:spacing w:val="-20"/>
        </w:rPr>
        <w:t>績之 </w:t>
      </w:r>
      <w:r>
        <w:rPr>
          <w:rFonts w:ascii="Times New Roman" w:eastAsia="Times New Roman"/>
        </w:rPr>
        <w:t>25</w:t>
      </w:r>
      <w:r>
        <w:rPr/>
        <w:t>％（以修讀選修學分數平均）加總計算。</w:t>
      </w:r>
    </w:p>
    <w:p>
      <w:pPr>
        <w:pStyle w:val="BodyText"/>
        <w:spacing w:before="12"/>
        <w:rPr>
          <w:sz w:val="30"/>
        </w:rPr>
      </w:pPr>
    </w:p>
    <w:p>
      <w:pPr>
        <w:pStyle w:val="BodyText"/>
        <w:ind w:left="1516"/>
      </w:pPr>
      <w:r>
        <w:rPr/>
        <w:t>研究表現：</w:t>
      </w:r>
    </w:p>
    <w:p>
      <w:pPr>
        <w:pStyle w:val="BodyText"/>
        <w:spacing w:before="91"/>
        <w:ind w:left="1516"/>
      </w:pPr>
      <w:r>
        <w:rPr>
          <w:rFonts w:ascii="Times New Roman" w:eastAsia="Times New Roman"/>
          <w:spacing w:val="-2"/>
        </w:rPr>
        <w:t>2</w:t>
      </w:r>
      <w:r>
        <w:rPr>
          <w:spacing w:val="-5"/>
        </w:rPr>
        <w:t>、 以第一作者</w:t>
      </w:r>
      <w:r>
        <w:rPr>
          <w:spacing w:val="-2"/>
        </w:rPr>
        <w:t>（指導教授排名除外）</w:t>
      </w:r>
      <w:r>
        <w:rPr>
          <w:spacing w:val="-21"/>
        </w:rPr>
        <w:t>投稿 </w:t>
      </w:r>
      <w:r>
        <w:rPr>
          <w:rFonts w:ascii="Times New Roman" w:eastAsia="Times New Roman"/>
          <w:spacing w:val="-2"/>
        </w:rPr>
        <w:t>SCI</w:t>
      </w:r>
      <w:r>
        <w:rPr>
          <w:rFonts w:ascii="Times New Roman" w:eastAsia="Times New Roman"/>
          <w:spacing w:val="-6"/>
        </w:rPr>
        <w:t> </w:t>
      </w:r>
      <w:r>
        <w:rPr>
          <w:spacing w:val="-2"/>
        </w:rPr>
        <w:t>期刊論文，每篇論文另加總成績</w:t>
      </w:r>
    </w:p>
    <w:p>
      <w:pPr>
        <w:pStyle w:val="BodyText"/>
        <w:spacing w:before="93"/>
        <w:ind w:left="1941"/>
      </w:pPr>
      <w:r>
        <w:rPr>
          <w:rFonts w:ascii="Times New Roman" w:eastAsia="Times New Roman"/>
        </w:rPr>
        <w:t>4 </w:t>
      </w:r>
      <w:r>
        <w:rPr>
          <w:spacing w:val="-4"/>
        </w:rPr>
        <w:t>分；列為非第一作者每篇論文另加總成績 </w:t>
      </w:r>
      <w:r>
        <w:rPr>
          <w:rFonts w:ascii="Times New Roman" w:eastAsia="Times New Roman"/>
        </w:rPr>
        <w:t>0.5 </w:t>
      </w:r>
      <w:r>
        <w:rPr/>
        <w:t>分。</w:t>
      </w:r>
    </w:p>
    <w:p>
      <w:pPr>
        <w:pStyle w:val="BodyText"/>
        <w:spacing w:line="312" w:lineRule="auto" w:before="94"/>
        <w:ind w:left="1941" w:right="177" w:hanging="425"/>
      </w:pPr>
      <w:r>
        <w:rPr>
          <w:rFonts w:ascii="Times New Roman" w:eastAsia="Times New Roman"/>
          <w:spacing w:val="-2"/>
        </w:rPr>
        <w:t>3</w:t>
      </w:r>
      <w:r>
        <w:rPr>
          <w:spacing w:val="-7"/>
        </w:rPr>
        <w:t>、 以第一作者</w:t>
      </w:r>
      <w:r>
        <w:rPr>
          <w:spacing w:val="-2"/>
        </w:rPr>
        <w:t>（指導教授排名除外）投稿國內外學術研討會，每篇論文另加總</w:t>
      </w:r>
      <w:r>
        <w:rPr>
          <w:spacing w:val="-20"/>
        </w:rPr>
        <w:t>成績 </w:t>
      </w:r>
      <w:r>
        <w:rPr>
          <w:rFonts w:ascii="Times New Roman" w:eastAsia="Times New Roman"/>
        </w:rPr>
        <w:t>0.5 </w:t>
      </w:r>
      <w:r>
        <w:rPr/>
        <w:t>分。</w:t>
      </w:r>
    </w:p>
    <w:p>
      <w:pPr>
        <w:pStyle w:val="BodyText"/>
        <w:ind w:left="1516"/>
      </w:pPr>
      <w:r>
        <w:rPr>
          <w:rFonts w:ascii="Times New Roman" w:eastAsia="Times New Roman"/>
        </w:rPr>
        <w:t>4</w:t>
      </w:r>
      <w:r>
        <w:rPr>
          <w:spacing w:val="-3"/>
        </w:rPr>
        <w:t>、 以主要發明人之一提出專利申請，每篇專利另加總成績 </w:t>
      </w:r>
      <w:r>
        <w:rPr>
          <w:rFonts w:ascii="Times New Roman" w:eastAsia="Times New Roman"/>
        </w:rPr>
        <w:t>1 </w:t>
      </w:r>
      <w:r>
        <w:rPr/>
        <w:t>分。</w:t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spacing w:before="1"/>
        <w:ind w:left="1516"/>
      </w:pPr>
      <w:r>
        <w:rPr>
          <w:spacing w:val="-5"/>
          <w:w w:val="95"/>
        </w:rPr>
        <w:t>擔任 </w:t>
      </w:r>
      <w:r>
        <w:rPr>
          <w:rFonts w:ascii="Times New Roman" w:eastAsia="Times New Roman"/>
          <w:w w:val="95"/>
        </w:rPr>
        <w:t>TA</w:t>
      </w:r>
      <w:r>
        <w:rPr>
          <w:rFonts w:ascii="Times New Roman" w:eastAsia="Times New Roman"/>
          <w:spacing w:val="41"/>
          <w:w w:val="95"/>
        </w:rPr>
        <w:t> </w:t>
      </w:r>
      <w:r>
        <w:rPr>
          <w:w w:val="95"/>
        </w:rPr>
        <w:t>之適任性：</w:t>
      </w:r>
    </w:p>
    <w:p>
      <w:pPr>
        <w:pStyle w:val="BodyText"/>
        <w:spacing w:before="93"/>
        <w:ind w:left="1516"/>
      </w:pPr>
      <w:r>
        <w:rPr>
          <w:rFonts w:ascii="Times New Roman" w:eastAsia="Times New Roman"/>
        </w:rPr>
        <w:t>5</w:t>
      </w:r>
      <w:r>
        <w:rPr/>
        <w:t>、 由評核委員以面試或參考指導教授意見為評分。</w:t>
      </w:r>
    </w:p>
    <w:p>
      <w:pPr>
        <w:pStyle w:val="BodyText"/>
        <w:spacing w:before="5"/>
        <w:rPr>
          <w:sz w:val="38"/>
        </w:rPr>
      </w:pPr>
    </w:p>
    <w:p>
      <w:pPr>
        <w:pStyle w:val="BodyText"/>
        <w:ind w:left="1372"/>
      </w:pPr>
      <w:r>
        <w:rPr>
          <w:spacing w:val="-30"/>
        </w:rPr>
        <w:t>註 </w:t>
      </w:r>
      <w:r>
        <w:rPr>
          <w:rFonts w:ascii="Times New Roman" w:eastAsia="Times New Roman"/>
        </w:rPr>
        <w:t>1:</w:t>
      </w:r>
      <w:r>
        <w:rPr>
          <w:rFonts w:ascii="Times New Roman" w:eastAsia="Times New Roman"/>
          <w:spacing w:val="1"/>
        </w:rPr>
        <w:t> </w:t>
      </w:r>
      <w:r>
        <w:rPr/>
        <w:t>請同學主動向所上提出資料，以便計分。</w:t>
      </w:r>
    </w:p>
    <w:p>
      <w:pPr>
        <w:pStyle w:val="BodyText"/>
        <w:spacing w:line="314" w:lineRule="auto" w:before="93"/>
        <w:ind w:left="1941" w:right="175" w:hanging="567"/>
      </w:pPr>
      <w:r>
        <w:rPr>
          <w:spacing w:val="-31"/>
        </w:rPr>
        <w:t>註 </w:t>
      </w:r>
      <w:r>
        <w:rPr>
          <w:rFonts w:ascii="Times New Roman" w:eastAsia="Times New Roman"/>
          <w:spacing w:val="-2"/>
        </w:rPr>
        <w:t>2:</w:t>
      </w:r>
      <w:r>
        <w:rPr>
          <w:rFonts w:ascii="Times New Roman" w:eastAsia="Times New Roman"/>
          <w:spacing w:val="3"/>
        </w:rPr>
        <w:t> </w:t>
      </w:r>
      <w:r>
        <w:rPr>
          <w:spacing w:val="-2"/>
        </w:rPr>
        <w:t>同一篇論文發表僅限申請一次，無重覆性的論文可累加計分。論文發表是否</w:t>
      </w:r>
      <w:r>
        <w:rPr/>
        <w:t>符合採加分方式計分，由所上研究生事務委員審查認定。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tabs>
          <w:tab w:pos="1422" w:val="left" w:leader="none"/>
        </w:tabs>
      </w:pPr>
      <w:r>
        <w:rPr/>
        <w:t>第六條</w:t>
        <w:tab/>
        <w:t>工作內容與考核</w:t>
      </w:r>
    </w:p>
    <w:p>
      <w:pPr>
        <w:pStyle w:val="BodyText"/>
        <w:spacing w:line="312" w:lineRule="auto" w:before="39"/>
        <w:ind w:left="1377" w:right="177" w:hanging="569"/>
        <w:jc w:val="both"/>
      </w:pPr>
      <w:r>
        <w:rPr>
          <w:spacing w:val="-15"/>
        </w:rPr>
        <w:t>一、 依教務處之助教工作考勤規定辦理。擔任助教期間需繳交工作日誌為憑支領薪資，</w:t>
      </w:r>
      <w:r>
        <w:rPr>
          <w:spacing w:val="-118"/>
        </w:rPr>
        <w:t> </w:t>
      </w:r>
      <w:r>
        <w:rPr/>
        <w:t>逾時未繳交之工作日誌，請於支薪之最後一個月完成補繳，逾時則不補發薪資。</w:t>
      </w:r>
    </w:p>
    <w:p>
      <w:pPr>
        <w:pStyle w:val="BodyText"/>
        <w:spacing w:line="312" w:lineRule="auto"/>
        <w:ind w:left="1377" w:right="115" w:hanging="569"/>
        <w:jc w:val="both"/>
      </w:pPr>
      <w:r>
        <w:rPr>
          <w:w w:val="95"/>
        </w:rPr>
        <w:t>二、</w:t>
      </w:r>
      <w:r>
        <w:rPr>
          <w:spacing w:val="235"/>
        </w:rPr>
        <w:t> </w:t>
      </w:r>
      <w:r>
        <w:rPr>
          <w:w w:val="95"/>
        </w:rPr>
        <w:t>助教共同分擔工作包含協助教學與實驗課程</w:t>
      </w:r>
      <w:r>
        <w:rPr>
          <w:rFonts w:ascii="Times New Roman" w:eastAsia="Times New Roman"/>
          <w:w w:val="95"/>
        </w:rPr>
        <w:t>(</w:t>
      </w:r>
      <w:r>
        <w:rPr>
          <w:w w:val="95"/>
        </w:rPr>
        <w:t>含實驗器材準備、教材影印、成績登</w:t>
      </w:r>
      <w:r>
        <w:rPr/>
        <w:t>記等</w:t>
      </w:r>
      <w:r>
        <w:rPr>
          <w:rFonts w:ascii="Times New Roman" w:eastAsia="Times New Roman"/>
        </w:rPr>
        <w:t>)</w:t>
      </w:r>
      <w:r>
        <w:rPr/>
        <w:t>與處理本所公共事務如工程認證、公共區域清潔管理、公用儀器設備管理、公用休息室清潔、環安申報與檢查、網頁管理等。</w:t>
      </w:r>
    </w:p>
    <w:p>
      <w:pPr>
        <w:pStyle w:val="BodyText"/>
        <w:spacing w:line="312" w:lineRule="auto"/>
        <w:ind w:left="1377" w:right="170" w:hanging="569"/>
        <w:jc w:val="both"/>
      </w:pPr>
      <w:r>
        <w:rPr>
          <w:spacing w:val="-17"/>
        </w:rPr>
        <w:t>三、 每位 </w:t>
      </w:r>
      <w:r>
        <w:rPr>
          <w:rFonts w:ascii="Times New Roman" w:eastAsia="Times New Roman"/>
          <w:spacing w:val="-10"/>
        </w:rPr>
        <w:t>TA</w:t>
      </w:r>
      <w:r>
        <w:rPr>
          <w:rFonts w:ascii="Times New Roman" w:eastAsia="Times New Roman"/>
          <w:spacing w:val="-1"/>
        </w:rPr>
        <w:t> </w:t>
      </w:r>
      <w:r>
        <w:rPr>
          <w:spacing w:val="-7"/>
        </w:rPr>
        <w:t>由一位本所老師擔任其評核委員，監督工作與出席情形，若有不適情況，</w:t>
      </w:r>
      <w:r>
        <w:rPr>
          <w:spacing w:val="-118"/>
        </w:rPr>
        <w:t> </w:t>
      </w:r>
      <w:r>
        <w:rPr/>
        <w:t>得由評核委員提案，經所評核委員會二分之一委員通過後解聘，缺額則由候補人</w:t>
      </w:r>
    </w:p>
    <w:p>
      <w:pPr>
        <w:spacing w:after="0" w:line="312" w:lineRule="auto"/>
        <w:jc w:val="both"/>
        <w:sectPr>
          <w:pgSz w:w="11910" w:h="16840"/>
          <w:pgMar w:header="897" w:footer="0" w:top="1600" w:bottom="280" w:left="980" w:right="900"/>
        </w:sectPr>
      </w:pPr>
    </w:p>
    <w:p>
      <w:pPr>
        <w:pStyle w:val="BodyText"/>
        <w:spacing w:before="64"/>
        <w:ind w:left="1377"/>
      </w:pPr>
      <w:r>
        <w:rPr/>
        <w:t>員遞補。</w:t>
      </w:r>
    </w:p>
    <w:p>
      <w:pPr>
        <w:pStyle w:val="BodyText"/>
        <w:spacing w:before="3"/>
        <w:rPr>
          <w:sz w:val="33"/>
        </w:rPr>
      </w:pPr>
    </w:p>
    <w:p>
      <w:pPr>
        <w:pStyle w:val="Heading1"/>
        <w:tabs>
          <w:tab w:pos="1377" w:val="left" w:leader="none"/>
        </w:tabs>
        <w:spacing w:before="1"/>
      </w:pPr>
      <w:r>
        <w:rPr/>
        <w:t>第七條</w:t>
        <w:tab/>
        <w:t>實施與修訂</w:t>
      </w:r>
    </w:p>
    <w:p>
      <w:pPr>
        <w:pStyle w:val="BodyText"/>
        <w:spacing w:before="38"/>
        <w:ind w:left="820"/>
      </w:pPr>
      <w:r>
        <w:rPr/>
        <w:t>本「助教申請評核辦法」修訂經所務會議通過後公告實施。</w:t>
      </w:r>
    </w:p>
    <w:p>
      <w:pPr>
        <w:spacing w:after="0"/>
        <w:sectPr>
          <w:pgSz w:w="11910" w:h="16840"/>
          <w:pgMar w:header="897" w:footer="0" w:top="1600" w:bottom="280" w:left="980" w:right="900"/>
        </w:sectPr>
      </w:pPr>
    </w:p>
    <w:p>
      <w:pPr>
        <w:spacing w:before="75"/>
        <w:ind w:left="2277" w:right="0" w:firstLine="0"/>
        <w:jc w:val="left"/>
        <w:rPr>
          <w:rFonts w:ascii="Microsoft YaHei UI" w:eastAsia="Microsoft YaHei UI" w:hint="eastAsia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生物醫學工程研究所研究生教學助教</w:t>
      </w:r>
      <w:r>
        <w:rPr>
          <w:rFonts w:ascii="Times New Roman" w:eastAsia="Times New Roman"/>
          <w:b/>
          <w:sz w:val="28"/>
        </w:rPr>
        <w:t>(</w:t>
      </w:r>
      <w:r>
        <w:rPr>
          <w:rFonts w:ascii="Microsoft YaHei UI" w:eastAsia="Microsoft YaHei UI" w:hint="eastAsia"/>
          <w:b/>
          <w:sz w:val="28"/>
        </w:rPr>
        <w:t>理</w:t>
      </w:r>
      <w:r>
        <w:rPr>
          <w:rFonts w:ascii="Times New Roman" w:eastAsia="Times New Roman"/>
          <w:b/>
          <w:sz w:val="28"/>
        </w:rPr>
        <w:t>)</w:t>
      </w:r>
      <w:r>
        <w:rPr>
          <w:rFonts w:ascii="Microsoft YaHei UI" w:eastAsia="Microsoft YaHei UI" w:hint="eastAsia"/>
          <w:b/>
          <w:sz w:val="28"/>
        </w:rPr>
        <w:t>資格評核表</w:t>
      </w:r>
    </w:p>
    <w:p>
      <w:pPr>
        <w:spacing w:after="0"/>
        <w:jc w:val="left"/>
        <w:rPr>
          <w:rFonts w:ascii="Microsoft YaHei UI" w:eastAsia="Microsoft YaHei UI" w:hint="eastAsia"/>
          <w:sz w:val="28"/>
        </w:rPr>
        <w:sectPr>
          <w:pgSz w:w="11910" w:h="16840"/>
          <w:pgMar w:header="897" w:footer="0" w:top="1600" w:bottom="280" w:left="980" w:right="900"/>
        </w:sectPr>
      </w:pPr>
    </w:p>
    <w:p>
      <w:pPr>
        <w:pStyle w:val="BodyText"/>
        <w:tabs>
          <w:tab w:pos="2315" w:val="left" w:leader="none"/>
        </w:tabs>
        <w:spacing w:before="143"/>
        <w:ind w:left="100"/>
        <w:rPr>
          <w:rFonts w:ascii="Times New Roman" w:eastAsia="Times New Roman"/>
        </w:rPr>
      </w:pPr>
      <w:r>
        <w:rPr/>
        <w:t>申請人：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tabs>
          <w:tab w:pos="2675" w:val="left" w:leader="none"/>
        </w:tabs>
        <w:spacing w:before="143"/>
        <w:ind w:left="100"/>
        <w:rPr>
          <w:rFonts w:ascii="Times New Roman" w:eastAsia="Times New Roman"/>
        </w:rPr>
      </w:pPr>
      <w:r>
        <w:rPr/>
        <w:br w:type="column"/>
      </w:r>
      <w:r>
        <w:rPr/>
        <w:t>學號：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tabs>
          <w:tab w:pos="2074" w:val="left" w:leader="none"/>
          <w:tab w:pos="2915" w:val="left" w:leader="none"/>
          <w:tab w:pos="3460" w:val="left" w:leader="none"/>
          <w:tab w:pos="3755" w:val="left" w:leader="none"/>
        </w:tabs>
        <w:spacing w:before="143"/>
        <w:ind w:left="100"/>
      </w:pPr>
      <w:r>
        <w:rPr/>
        <w:br w:type="column"/>
      </w:r>
      <w:r>
        <w:rPr/>
        <w:t>填表日期：</w:t>
      </w:r>
      <w:r>
        <w:rPr>
          <w:rFonts w:ascii="Times New Roman" w:eastAsia="Times New Roman"/>
          <w:u w:val="single"/>
        </w:rPr>
        <w:tab/>
      </w:r>
      <w:r>
        <w:rPr/>
        <w:t>年</w:t>
      </w:r>
      <w:r>
        <w:rPr>
          <w:rFonts w:ascii="Times New Roman" w:eastAsia="Times New Roman"/>
          <w:u w:val="single"/>
        </w:rPr>
        <w:tab/>
      </w:r>
      <w:r>
        <w:rPr/>
        <w:t>月</w:t>
        <w:tab/>
      </w:r>
      <w:r>
        <w:rPr>
          <w:rFonts w:ascii="Times New Roman" w:eastAsia="Times New Roman"/>
          <w:u w:val="single"/>
        </w:rPr>
        <w:t> </w:t>
        <w:tab/>
      </w:r>
      <w:r>
        <w:rPr>
          <w:rFonts w:ascii="Times New Roman" w:eastAsia="Times New Roman"/>
          <w:spacing w:val="5"/>
        </w:rPr>
        <w:t> </w:t>
      </w:r>
      <w:r>
        <w:rPr/>
        <w:t>日</w:t>
      </w:r>
    </w:p>
    <w:p>
      <w:pPr>
        <w:spacing w:after="0"/>
        <w:sectPr>
          <w:type w:val="continuous"/>
          <w:pgSz w:w="11910" w:h="16840"/>
          <w:pgMar w:top="1600" w:bottom="280" w:left="980" w:right="900"/>
          <w:cols w:num="3" w:equalWidth="0">
            <w:col w:w="2356" w:space="44"/>
            <w:col w:w="2716" w:space="525"/>
            <w:col w:w="4389"/>
          </w:cols>
        </w:sectPr>
      </w:pPr>
    </w:p>
    <w:p>
      <w:pPr>
        <w:pStyle w:val="ListParagraph"/>
        <w:numPr>
          <w:ilvl w:val="0"/>
          <w:numId w:val="2"/>
        </w:numPr>
        <w:tabs>
          <w:tab w:pos="279" w:val="left" w:leader="none"/>
          <w:tab w:pos="1780" w:val="left" w:leader="none"/>
        </w:tabs>
        <w:spacing w:line="240" w:lineRule="auto" w:before="33" w:after="0"/>
        <w:ind w:left="278" w:right="0" w:hanging="179"/>
        <w:jc w:val="left"/>
        <w:rPr>
          <w:sz w:val="20"/>
        </w:rPr>
      </w:pPr>
      <w:r>
        <w:rPr>
          <w:sz w:val="20"/>
        </w:rPr>
        <w:t>碩士生第一年</w:t>
        <w:tab/>
      </w:r>
      <w:r>
        <w:rPr>
          <w:rFonts w:ascii="Wingdings" w:hAnsi="Wingdings" w:eastAsia="Wingdings"/>
          <w:sz w:val="20"/>
        </w:rPr>
        <w:t></w:t>
      </w:r>
      <w:r>
        <w:rPr>
          <w:sz w:val="20"/>
        </w:rPr>
        <w:t>碩士生第二年</w:t>
      </w:r>
    </w:p>
    <w:p>
      <w:pPr>
        <w:pStyle w:val="BodyText"/>
        <w:spacing w:before="7"/>
        <w:rPr>
          <w:sz w:val="20"/>
        </w:rPr>
      </w:pPr>
    </w:p>
    <w:p>
      <w:pPr>
        <w:spacing w:before="0" w:after="4"/>
        <w:ind w:left="100" w:right="0" w:firstLine="0"/>
        <w:jc w:val="left"/>
        <w:rPr>
          <w:rFonts w:ascii="Times New Roman" w:eastAsia="Times New Roman"/>
          <w:sz w:val="16"/>
        </w:rPr>
      </w:pPr>
      <w:r>
        <w:rPr>
          <w:rFonts w:ascii="Times New Roman" w:eastAsia="Times New Roman"/>
          <w:sz w:val="16"/>
        </w:rPr>
        <w:t>(</w:t>
      </w:r>
      <w:r>
        <w:rPr>
          <w:sz w:val="16"/>
        </w:rPr>
        <w:t>申請人請填寫黑框部分</w:t>
      </w:r>
      <w:r>
        <w:rPr>
          <w:rFonts w:ascii="Times New Roman" w:eastAsia="Times New Roman"/>
          <w:sz w:val="16"/>
        </w:rPr>
        <w:t>)</w:t>
      </w:r>
    </w:p>
    <w:tbl>
      <w:tblPr>
        <w:tblW w:w="0" w:type="auto"/>
        <w:jc w:val="left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37"/>
        <w:gridCol w:w="1682"/>
      </w:tblGrid>
      <w:tr>
        <w:trPr>
          <w:trHeight w:val="320" w:hRule="atLeast"/>
        </w:trPr>
        <w:tc>
          <w:tcPr>
            <w:tcW w:w="8037" w:type="dxa"/>
            <w:tcBorders>
              <w:bottom w:val="nil"/>
            </w:tcBorders>
          </w:tcPr>
          <w:p>
            <w:pPr>
              <w:pStyle w:val="TableParagraph"/>
              <w:spacing w:line="290" w:lineRule="exact" w:before="11"/>
              <w:rPr>
                <w:sz w:val="24"/>
              </w:rPr>
            </w:pPr>
            <w:r>
              <w:rPr>
                <w:sz w:val="24"/>
              </w:rPr>
              <w:t>一、學業成績</w:t>
            </w:r>
          </w:p>
        </w:tc>
        <w:tc>
          <w:tcPr>
            <w:tcW w:w="168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90" w:lineRule="exact" w:before="11"/>
              <w:rPr>
                <w:sz w:val="24"/>
              </w:rPr>
            </w:pPr>
            <w:r>
              <w:rPr>
                <w:sz w:val="24"/>
              </w:rPr>
              <w:t>評核委員</w:t>
            </w:r>
          </w:p>
        </w:tc>
      </w:tr>
      <w:tr>
        <w:trPr>
          <w:trHeight w:val="1142" w:hRule="atLeast"/>
        </w:trPr>
        <w:tc>
          <w:tcPr>
            <w:tcW w:w="80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(</w:t>
            </w:r>
            <w:r>
              <w:rPr>
                <w:sz w:val="20"/>
              </w:rPr>
              <w:t>請檢附正式成績單。</w:t>
            </w:r>
            <w:r>
              <w:rPr>
                <w:rFonts w:ascii="Times New Roman" w:eastAsia="Times New Roman"/>
                <w:sz w:val="20"/>
              </w:rPr>
              <w:t>)</w:t>
            </w:r>
          </w:p>
          <w:p>
            <w:pPr>
              <w:pStyle w:val="TableParagraph"/>
              <w:spacing w:line="306" w:lineRule="exact"/>
              <w:rPr>
                <w:sz w:val="24"/>
              </w:rPr>
            </w:pPr>
            <w:r>
              <w:rPr>
                <w:sz w:val="24"/>
              </w:rPr>
              <w:t>碩二申請人填：</w:t>
            </w:r>
          </w:p>
          <w:p>
            <w:pPr>
              <w:pStyle w:val="TableParagraph"/>
              <w:tabs>
                <w:tab w:pos="2562" w:val="left" w:leader="none"/>
                <w:tab w:pos="5637" w:val="left" w:leader="none"/>
                <w:tab w:pos="7392" w:val="left" w:leader="none"/>
              </w:tabs>
              <w:spacing w:before="52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碩一必修科目成績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x</w:t>
            </w:r>
            <w:r>
              <w:rPr>
                <w:rFonts w:ascii="Times New Roman" w:eastAsia="Times New Roman"/>
                <w:spacing w:val="1"/>
                <w:sz w:val="24"/>
              </w:rPr>
              <w:t> </w:t>
            </w:r>
            <w:r>
              <w:rPr>
                <w:rFonts w:ascii="Times New Roman" w:eastAsia="Times New Roman"/>
                <w:sz w:val="24"/>
              </w:rPr>
              <w:t>0.75 +</w:t>
            </w:r>
            <w:r>
              <w:rPr>
                <w:rFonts w:ascii="Times New Roman" w:eastAsia="Times New Roman"/>
                <w:spacing w:val="58"/>
                <w:sz w:val="24"/>
              </w:rPr>
              <w:t> </w:t>
            </w:r>
            <w:r>
              <w:rPr>
                <w:sz w:val="24"/>
              </w:rPr>
              <w:t>選修科目成績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x</w:t>
            </w:r>
            <w:r>
              <w:rPr>
                <w:rFonts w:ascii="Times New Roman" w:eastAsia="Times New Roman"/>
                <w:spacing w:val="2"/>
                <w:sz w:val="24"/>
              </w:rPr>
              <w:t> </w:t>
            </w:r>
            <w:r>
              <w:rPr>
                <w:rFonts w:ascii="Times New Roman" w:eastAsia="Times New Roman"/>
                <w:sz w:val="24"/>
              </w:rPr>
              <w:t>0.25 = </w:t>
            </w:r>
            <w:r>
              <w:rPr>
                <w:rFonts w:ascii="Times New Roman" w:eastAsia="Times New Roman"/>
                <w:spacing w:val="-1"/>
                <w:sz w:val="24"/>
              </w:rPr>
              <w:t> 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</w:p>
        </w:tc>
        <w:tc>
          <w:tcPr>
            <w:tcW w:w="168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覆評分數：</w:t>
            </w:r>
          </w:p>
          <w:p>
            <w:pPr>
              <w:pStyle w:val="TableParagraph"/>
              <w:spacing w:before="8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(50%)</w:t>
            </w:r>
          </w:p>
        </w:tc>
      </w:tr>
      <w:tr>
        <w:trPr>
          <w:trHeight w:val="527" w:hRule="atLeast"/>
        </w:trPr>
        <w:tc>
          <w:tcPr>
            <w:tcW w:w="80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0"/>
              <w:rPr>
                <w:sz w:val="24"/>
              </w:rPr>
            </w:pPr>
            <w:r>
              <w:rPr>
                <w:sz w:val="24"/>
              </w:rPr>
              <w:t>碩一申請人填：</w:t>
            </w:r>
          </w:p>
        </w:tc>
        <w:tc>
          <w:tcPr>
            <w:tcW w:w="168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730" w:hRule="atLeast"/>
        </w:trPr>
        <w:tc>
          <w:tcPr>
            <w:tcW w:w="8037" w:type="dxa"/>
            <w:tcBorders>
              <w:top w:val="nil"/>
            </w:tcBorders>
          </w:tcPr>
          <w:p>
            <w:pPr>
              <w:pStyle w:val="TableParagraph"/>
              <w:tabs>
                <w:tab w:pos="2802" w:val="left" w:leader="none"/>
                <w:tab w:pos="5877" w:val="left" w:leader="none"/>
                <w:tab w:pos="7632" w:val="left" w:leader="none"/>
              </w:tabs>
              <w:spacing w:before="23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碩一上必修科目成績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x</w:t>
            </w:r>
            <w:r>
              <w:rPr>
                <w:rFonts w:ascii="Times New Roman" w:eastAsia="Times New Roman"/>
                <w:spacing w:val="1"/>
                <w:sz w:val="24"/>
              </w:rPr>
              <w:t> </w:t>
            </w:r>
            <w:r>
              <w:rPr>
                <w:rFonts w:ascii="Times New Roman" w:eastAsia="Times New Roman"/>
                <w:sz w:val="24"/>
              </w:rPr>
              <w:t>0.75 +</w:t>
            </w:r>
            <w:r>
              <w:rPr>
                <w:rFonts w:ascii="Times New Roman" w:eastAsia="Times New Roman"/>
                <w:spacing w:val="58"/>
                <w:sz w:val="24"/>
              </w:rPr>
              <w:t> </w:t>
            </w:r>
            <w:r>
              <w:rPr>
                <w:sz w:val="24"/>
              </w:rPr>
              <w:t>選修科目成績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x</w:t>
            </w:r>
            <w:r>
              <w:rPr>
                <w:rFonts w:ascii="Times New Roman" w:eastAsia="Times New Roman"/>
                <w:spacing w:val="2"/>
                <w:sz w:val="24"/>
              </w:rPr>
              <w:t> </w:t>
            </w:r>
            <w:r>
              <w:rPr>
                <w:rFonts w:ascii="Times New Roman" w:eastAsia="Times New Roman"/>
                <w:sz w:val="24"/>
              </w:rPr>
              <w:t>0.25 = </w:t>
            </w:r>
            <w:r>
              <w:rPr>
                <w:rFonts w:ascii="Times New Roman" w:eastAsia="Times New Roman"/>
                <w:spacing w:val="-1"/>
                <w:sz w:val="24"/>
              </w:rPr>
              <w:t> 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</w:p>
        </w:tc>
        <w:tc>
          <w:tcPr>
            <w:tcW w:w="168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612" w:hRule="atLeast"/>
        </w:trPr>
        <w:tc>
          <w:tcPr>
            <w:tcW w:w="8037" w:type="dxa"/>
            <w:tcBorders>
              <w:bottom w:val="nil"/>
            </w:tcBorders>
          </w:tcPr>
          <w:p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二、研究表現</w:t>
            </w:r>
          </w:p>
          <w:p>
            <w:pPr>
              <w:pStyle w:val="TableParagraph"/>
              <w:spacing w:line="280" w:lineRule="auto" w:before="53"/>
              <w:ind w:left="390" w:right="60" w:hanging="284"/>
              <w:rPr>
                <w:sz w:val="24"/>
              </w:rPr>
            </w:pPr>
            <w:r>
              <w:rPr>
                <w:rFonts w:ascii="Times New Roman" w:eastAsia="Times New Roman"/>
                <w:spacing w:val="-2"/>
                <w:sz w:val="24"/>
              </w:rPr>
              <w:t>1.</w:t>
            </w:r>
            <w:r>
              <w:rPr>
                <w:spacing w:val="-2"/>
                <w:sz w:val="24"/>
              </w:rPr>
              <w:t>以第一作者（指導教授排名除外）</w:t>
            </w:r>
            <w:r>
              <w:rPr>
                <w:spacing w:val="-22"/>
                <w:sz w:val="24"/>
              </w:rPr>
              <w:t>投稿 </w:t>
            </w:r>
            <w:r>
              <w:rPr>
                <w:rFonts w:ascii="Times New Roman" w:eastAsia="Times New Roman"/>
                <w:spacing w:val="-2"/>
                <w:sz w:val="24"/>
              </w:rPr>
              <w:t>SCI</w:t>
            </w:r>
            <w:r>
              <w:rPr>
                <w:rFonts w:ascii="Times New Roman" w:eastAsia="Times New Roman"/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期刊論文，每篇論文另加總成</w:t>
            </w:r>
            <w:r>
              <w:rPr>
                <w:spacing w:val="-30"/>
                <w:sz w:val="24"/>
              </w:rPr>
              <w:t>績 </w:t>
            </w:r>
            <w:r>
              <w:rPr>
                <w:rFonts w:ascii="Times New Roman" w:eastAsia="Times New Roman"/>
                <w:sz w:val="24"/>
              </w:rPr>
              <w:t>4 </w:t>
            </w:r>
            <w:r>
              <w:rPr>
                <w:spacing w:val="-4"/>
                <w:sz w:val="24"/>
              </w:rPr>
              <w:t>分；列為非第一作者每篇論文另加總成績 </w:t>
            </w:r>
            <w:r>
              <w:rPr>
                <w:rFonts w:ascii="Times New Roman" w:eastAsia="Times New Roman"/>
                <w:sz w:val="24"/>
              </w:rPr>
              <w:t>0.5 </w:t>
            </w:r>
            <w:r>
              <w:rPr>
                <w:sz w:val="24"/>
              </w:rPr>
              <w:t>分。</w:t>
            </w:r>
          </w:p>
          <w:p>
            <w:pPr>
              <w:pStyle w:val="TableParagraph"/>
              <w:tabs>
                <w:tab w:pos="2020" w:val="left" w:leader="none"/>
              </w:tabs>
              <w:ind w:left="390"/>
              <w:rPr>
                <w:sz w:val="24"/>
              </w:rPr>
            </w:pPr>
            <w:r>
              <w:rPr>
                <w:sz w:val="24"/>
              </w:rPr>
              <w:t>此項共</w:t>
            </w:r>
            <w:r>
              <w:rPr>
                <w:spacing w:val="-2"/>
                <w:sz w:val="24"/>
              </w:rPr>
              <w:t> </w:t>
            </w:r>
            <w:r>
              <w:rPr>
                <w:rFonts w:ascii="Times New Roman" w:eastAsia="Times New Roman"/>
                <w:sz w:val="24"/>
              </w:rPr>
              <w:t>+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分</w:t>
            </w:r>
          </w:p>
        </w:tc>
        <w:tc>
          <w:tcPr>
            <w:tcW w:w="168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3"/>
              <w:ind w:right="345"/>
              <w:rPr>
                <w:sz w:val="24"/>
              </w:rPr>
            </w:pPr>
            <w:r>
              <w:rPr>
                <w:sz w:val="24"/>
              </w:rPr>
              <w:t>評核委員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覆評分數：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tabs>
                <w:tab w:pos="1016" w:val="left" w:leader="none"/>
              </w:tabs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+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分</w:t>
            </w:r>
          </w:p>
        </w:tc>
      </w:tr>
      <w:tr>
        <w:trPr>
          <w:trHeight w:val="1440" w:hRule="atLeast"/>
        </w:trPr>
        <w:tc>
          <w:tcPr>
            <w:tcW w:w="80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auto" w:before="201"/>
              <w:ind w:left="390" w:right="61" w:hanging="284"/>
              <w:rPr>
                <w:sz w:val="24"/>
              </w:rPr>
            </w:pPr>
            <w:r>
              <w:rPr>
                <w:rFonts w:ascii="Times New Roman" w:eastAsia="Times New Roman"/>
                <w:spacing w:val="-2"/>
                <w:sz w:val="24"/>
              </w:rPr>
              <w:t>2.</w:t>
            </w:r>
            <w:r>
              <w:rPr>
                <w:spacing w:val="-2"/>
                <w:sz w:val="24"/>
              </w:rPr>
              <w:t>以第一作者（</w:t>
            </w:r>
            <w:r>
              <w:rPr>
                <w:spacing w:val="-1"/>
                <w:sz w:val="24"/>
              </w:rPr>
              <w:t>指導教授排名除外）投稿國內外學術研討會，每篇論文另加</w:t>
            </w:r>
            <w:r>
              <w:rPr>
                <w:spacing w:val="-16"/>
                <w:sz w:val="24"/>
              </w:rPr>
              <w:t>總成績 </w:t>
            </w:r>
            <w:r>
              <w:rPr>
                <w:rFonts w:ascii="Times New Roman" w:eastAsia="Times New Roman"/>
                <w:sz w:val="24"/>
              </w:rPr>
              <w:t>0.5 </w:t>
            </w:r>
            <w:r>
              <w:rPr>
                <w:sz w:val="24"/>
              </w:rPr>
              <w:t>分。</w:t>
            </w:r>
          </w:p>
          <w:p>
            <w:pPr>
              <w:pStyle w:val="TableParagraph"/>
              <w:tabs>
                <w:tab w:pos="2020" w:val="left" w:leader="none"/>
              </w:tabs>
              <w:ind w:left="390"/>
              <w:rPr>
                <w:sz w:val="24"/>
              </w:rPr>
            </w:pPr>
            <w:r>
              <w:rPr>
                <w:sz w:val="24"/>
              </w:rPr>
              <w:t>此項共</w:t>
            </w:r>
            <w:r>
              <w:rPr>
                <w:spacing w:val="-2"/>
                <w:sz w:val="24"/>
              </w:rPr>
              <w:t> </w:t>
            </w:r>
            <w:r>
              <w:rPr>
                <w:rFonts w:ascii="Times New Roman" w:eastAsia="Times New Roman"/>
                <w:sz w:val="24"/>
              </w:rPr>
              <w:t>+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分</w:t>
            </w:r>
          </w:p>
        </w:tc>
        <w:tc>
          <w:tcPr>
            <w:tcW w:w="168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080" w:hRule="atLeast"/>
        </w:trPr>
        <w:tc>
          <w:tcPr>
            <w:tcW w:w="803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20" w:val="left" w:leader="none"/>
              </w:tabs>
              <w:spacing w:line="280" w:lineRule="auto" w:before="201"/>
              <w:ind w:left="390" w:right="1221" w:hanging="284"/>
              <w:rPr>
                <w:sz w:val="24"/>
              </w:rPr>
            </w:pPr>
            <w:r>
              <w:rPr>
                <w:rFonts w:ascii="Times New Roman" w:eastAsia="Times New Roman"/>
                <w:spacing w:val="-1"/>
                <w:sz w:val="24"/>
              </w:rPr>
              <w:t>3.</w:t>
            </w:r>
            <w:r>
              <w:rPr>
                <w:spacing w:val="-1"/>
                <w:sz w:val="24"/>
              </w:rPr>
              <w:t>以主要發明人之一提出專利申</w:t>
            </w:r>
            <w:r>
              <w:rPr>
                <w:sz w:val="24"/>
              </w:rPr>
              <w:t>請，每篇專利另加總成績</w:t>
            </w:r>
            <w:r>
              <w:rPr>
                <w:spacing w:val="-60"/>
                <w:sz w:val="24"/>
              </w:rPr>
              <w:t> </w:t>
            </w:r>
            <w:r>
              <w:rPr>
                <w:rFonts w:ascii="Times New Roman" w:eastAsia="Times New Roman"/>
                <w:sz w:val="24"/>
              </w:rPr>
              <w:t>1 </w:t>
            </w:r>
            <w:r>
              <w:rPr>
                <w:sz w:val="24"/>
              </w:rPr>
              <w:t>分。此項共</w:t>
            </w:r>
            <w:r>
              <w:rPr>
                <w:spacing w:val="-2"/>
                <w:sz w:val="24"/>
              </w:rPr>
              <w:t> </w:t>
            </w:r>
            <w:r>
              <w:rPr>
                <w:rFonts w:ascii="Times New Roman" w:eastAsia="Times New Roman"/>
                <w:sz w:val="24"/>
              </w:rPr>
              <w:t>+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分</w:t>
            </w:r>
          </w:p>
        </w:tc>
        <w:tc>
          <w:tcPr>
            <w:tcW w:w="168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0" w:hRule="atLeast"/>
        </w:trPr>
        <w:tc>
          <w:tcPr>
            <w:tcW w:w="80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1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4.</w:t>
            </w:r>
            <w:r>
              <w:rPr>
                <w:rFonts w:ascii="Times New Roman" w:eastAsia="Times New Roman"/>
                <w:spacing w:val="1"/>
                <w:sz w:val="24"/>
              </w:rPr>
              <w:t> </w:t>
            </w:r>
            <w:r>
              <w:rPr>
                <w:sz w:val="24"/>
              </w:rPr>
              <w:t>其他補充研究表現</w:t>
            </w:r>
          </w:p>
        </w:tc>
        <w:tc>
          <w:tcPr>
            <w:tcW w:w="168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437" w:hRule="atLeast"/>
        </w:trPr>
        <w:tc>
          <w:tcPr>
            <w:tcW w:w="8037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90"/>
              <w:rPr>
                <w:sz w:val="24"/>
              </w:rPr>
            </w:pPr>
            <w:r>
              <w:rPr>
                <w:spacing w:val="-1"/>
                <w:sz w:val="24"/>
              </w:rPr>
              <w:t>請補充說明並附佐證資料，包括參加各類學術研討會或競賽得獎等。</w:t>
            </w:r>
          </w:p>
        </w:tc>
        <w:tc>
          <w:tcPr>
            <w:tcW w:w="168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279" w:hRule="atLeast"/>
        </w:trPr>
        <w:tc>
          <w:tcPr>
            <w:tcW w:w="8037" w:type="dxa"/>
          </w:tcPr>
          <w:p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三、擔任 </w:t>
            </w:r>
            <w:r>
              <w:rPr>
                <w:rFonts w:ascii="Times New Roman" w:eastAsia="Times New Roman"/>
                <w:w w:val="95"/>
                <w:sz w:val="24"/>
              </w:rPr>
              <w:t>TA</w:t>
            </w:r>
            <w:r>
              <w:rPr>
                <w:rFonts w:ascii="Times New Roman" w:eastAsia="Times New Roman"/>
                <w:spacing w:val="4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之適任性</w:t>
            </w:r>
          </w:p>
          <w:p>
            <w:pPr>
              <w:pStyle w:val="TableParagraph"/>
              <w:spacing w:before="1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(</w:t>
            </w:r>
            <w:r>
              <w:rPr>
                <w:sz w:val="20"/>
              </w:rPr>
              <w:t>此欄由評核委員以面試或參考指導教授意見為評分。</w:t>
            </w:r>
            <w:r>
              <w:rPr>
                <w:rFonts w:ascii="Times New Roman" w:eastAsia="Times New Roman"/>
                <w:sz w:val="20"/>
              </w:rPr>
              <w:t>)</w:t>
            </w:r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評核委員</w:t>
            </w:r>
          </w:p>
          <w:p>
            <w:pPr>
              <w:pStyle w:val="TableParagraph"/>
              <w:spacing w:before="52"/>
              <w:rPr>
                <w:rFonts w:ascii="Times New Roman" w:eastAsia="Times New Roman"/>
                <w:sz w:val="24"/>
              </w:rPr>
            </w:pPr>
            <w:r>
              <w:rPr>
                <w:spacing w:val="-1"/>
                <w:sz w:val="24"/>
              </w:rPr>
              <w:t>分數： </w:t>
            </w:r>
            <w:r>
              <w:rPr>
                <w:rFonts w:ascii="Times New Roman" w:eastAsia="Times New Roman"/>
                <w:sz w:val="24"/>
              </w:rPr>
              <w:t>(50%)</w:t>
            </w:r>
          </w:p>
        </w:tc>
      </w:tr>
      <w:tr>
        <w:trPr>
          <w:trHeight w:val="759" w:hRule="atLeast"/>
        </w:trPr>
        <w:tc>
          <w:tcPr>
            <w:tcW w:w="8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25"/>
              <w:rPr>
                <w:sz w:val="24"/>
              </w:rPr>
            </w:pPr>
            <w:r>
              <w:rPr>
                <w:sz w:val="24"/>
              </w:rPr>
              <w:t>分數加總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4"/>
        <w:rPr>
          <w:rFonts w:ascii="Times New Roman"/>
          <w:sz w:val="14"/>
        </w:rPr>
      </w:pPr>
    </w:p>
    <w:p>
      <w:pPr>
        <w:pStyle w:val="BodyText"/>
        <w:tabs>
          <w:tab w:pos="4128" w:val="left" w:leader="none"/>
          <w:tab w:pos="7130" w:val="left" w:leader="none"/>
        </w:tabs>
        <w:ind w:left="100"/>
        <w:rPr>
          <w:rFonts w:ascii="Times New Roman" w:eastAsia="Times New Roman"/>
        </w:rPr>
      </w:pPr>
      <w:r>
        <w:rPr/>
        <w:t>評核委員簽名</w:t>
      </w:r>
      <w:r>
        <w:rPr>
          <w:rFonts w:ascii="Times New Roman" w:eastAsia="Times New Roman"/>
        </w:rPr>
        <w:t>:</w:t>
      </w:r>
      <w:r>
        <w:rPr>
          <w:rFonts w:ascii="Times New Roman" w:eastAsia="Times New Roman"/>
          <w:u w:val="single"/>
        </w:rPr>
        <w:tab/>
      </w:r>
      <w:r>
        <w:rPr/>
        <w:t>日期</w:t>
      </w:r>
      <w:r>
        <w:rPr>
          <w:rFonts w:ascii="Times New Roman" w:eastAsia="Times New Roman"/>
        </w:rPr>
        <w:t>:</w:t>
      </w:r>
      <w:r>
        <w:rPr>
          <w:rFonts w:ascii="Times New Roman" w:eastAsia="Times New Roman"/>
          <w:u w:val="single"/>
        </w:rPr>
        <w:t> </w:t>
        <w:tab/>
      </w:r>
    </w:p>
    <w:sectPr>
      <w:type w:val="continuous"/>
      <w:pgSz w:w="11910" w:h="16840"/>
      <w:pgMar w:top="1600" w:bottom="280" w:left="9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SimSun">
    <w:altName w:val="SimSun"/>
    <w:charset w:val="1"/>
    <w:family w:val="roman"/>
    <w:pitch w:val="variable"/>
  </w:font>
  <w:font w:name="Microsoft YaHei UI">
    <w:altName w:val="Microsoft YaHei UI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560001pt;margin-top:63.119946pt;width:490.3pt;height:4.45pt;mso-position-horizontal-relative:page;mso-position-vertical-relative:page;z-index:-15827968" coordorigin="1051,1262" coordsize="9806,89" path="m10857,1291l1051,1291,1051,1351,10857,1351,10857,1291xm10857,1262l1051,1262,1051,1277,10857,1277,10857,1262xe" filled="true" fillcolor="#612322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620003pt;margin-top:43.868263pt;width:380.05pt;height:17pt;mso-position-horizontal-relative:page;mso-position-vertical-relative:page;z-index:-15827456" type="#_x0000_t202" filled="false" stroked="false">
          <v:textbox inset="0,0,0,0">
            <w:txbxContent>
              <w:p>
                <w:pPr>
                  <w:spacing w:line="340" w:lineRule="exact" w:before="0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sz w:val="30"/>
                  </w:rPr>
                  <w:t>長庚大學 工學院 生物醫學工程研究所助教申請評核辦法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"/>
      <w:lvlJc w:val="left"/>
      <w:pPr>
        <w:ind w:left="278" w:hanging="179"/>
      </w:pPr>
      <w:rPr>
        <w:rFonts w:hint="default" w:ascii="Wingdings" w:hAnsi="Wingdings" w:eastAsia="Wingdings" w:cs="Wingdings"/>
        <w:w w:val="99"/>
        <w:sz w:val="18"/>
        <w:szCs w:val="18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254" w:hanging="179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229" w:hanging="179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203" w:hanging="179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178" w:hanging="179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153" w:hanging="179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127" w:hanging="179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102" w:hanging="179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077" w:hanging="179"/>
      </w:pPr>
      <w:rPr>
        <w:rFonts w:hint="default"/>
        <w:lang w:val="en-US" w:eastAsia="zh-TW" w:bidi="ar-SA"/>
      </w:rPr>
    </w:lvl>
  </w:abstractNum>
  <w:abstractNum w:abstractNumId="0">
    <w:multiLevelType w:val="hybridMultilevel"/>
    <w:lvl w:ilvl="0">
      <w:start w:val="107"/>
      <w:numFmt w:val="decimal"/>
      <w:lvlText w:val="%1"/>
      <w:lvlJc w:val="left"/>
      <w:pPr>
        <w:ind w:left="7447" w:hanging="35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zh-TW" w:bidi="ar-SA"/>
      </w:rPr>
    </w:lvl>
    <w:lvl w:ilvl="1">
      <w:start w:val="0"/>
      <w:numFmt w:val="bullet"/>
      <w:lvlText w:val="•"/>
      <w:lvlJc w:val="left"/>
      <w:pPr>
        <w:ind w:left="7698" w:hanging="35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7957" w:hanging="35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8215" w:hanging="35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8474" w:hanging="35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8733" w:hanging="35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8991" w:hanging="35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9250" w:hanging="35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9509" w:hanging="351"/>
      </w:pPr>
      <w:rPr>
        <w:rFonts w:hint="default"/>
        <w:lang w:val="en-US" w:eastAsia="zh-TW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24"/>
      <w:szCs w:val="24"/>
      <w:lang w:val="en-US" w:eastAsia="zh-TW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Microsoft YaHei UI" w:hAnsi="Microsoft YaHei UI" w:eastAsia="Microsoft YaHei UI" w:cs="Microsoft YaHei UI"/>
      <w:b/>
      <w:bCs/>
      <w:sz w:val="24"/>
      <w:szCs w:val="24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340" w:lineRule="exact"/>
      <w:ind w:left="20"/>
    </w:pPr>
    <w:rPr>
      <w:rFonts w:ascii="SimSun" w:hAnsi="SimSun" w:eastAsia="SimSun" w:cs="SimSun"/>
      <w:sz w:val="30"/>
      <w:szCs w:val="30"/>
      <w:lang w:val="en-US" w:eastAsia="zh-TW" w:bidi="ar-SA"/>
    </w:rPr>
  </w:style>
  <w:style w:styleId="ListParagraph" w:type="paragraph">
    <w:name w:val="List Paragraph"/>
    <w:basedOn w:val="Normal"/>
    <w:uiPriority w:val="1"/>
    <w:qFormat/>
    <w:pPr>
      <w:spacing w:before="3"/>
      <w:ind w:left="7447" w:hanging="351"/>
    </w:pPr>
    <w:rPr>
      <w:rFonts w:ascii="SimSun" w:hAnsi="SimSun" w:eastAsia="SimSun" w:cs="SimSun"/>
      <w:lang w:val="en-US" w:eastAsia="zh-TW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SimSun" w:hAnsi="SimSun" w:eastAsia="SimSun" w:cs="SimSun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ＳＷＴ</dc:creator>
  <dc:title>長庚大學 工學院 生化與生醫工程研究所助教申請評核辦法</dc:title>
  <dcterms:created xsi:type="dcterms:W3CDTF">2021-10-04T06:07:09Z</dcterms:created>
  <dcterms:modified xsi:type="dcterms:W3CDTF">2021-10-04T06:07:09Z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2021-10-04T00:00:00Z</vt:filetime>
  </property>
</Properties>
</file>